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关于优化调整我市住房公积金缴存政策的通知（征求意见稿）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105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为贯彻落实《福建省住房公积金缴存管理办法》</w:t>
      </w:r>
      <w:r>
        <w:rPr>
          <w:rFonts w:hint="eastAsia" w:ascii="仿宋_GB2312" w:hAnsi="仿宋" w:eastAsia="仿宋_GB2312"/>
          <w:bCs/>
          <w:sz w:val="32"/>
          <w:szCs w:val="32"/>
        </w:rPr>
        <w:t>（闽建〔2024〕2号）和《关于加大力度推进灵活就业人员参加住房公积金制度工作的通知》（闽建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金</w:t>
      </w:r>
      <w:r>
        <w:rPr>
          <w:rFonts w:hint="eastAsia" w:ascii="仿宋_GB2312" w:hAnsi="仿宋" w:eastAsia="仿宋_GB2312"/>
          <w:bCs/>
          <w:sz w:val="32"/>
          <w:szCs w:val="32"/>
        </w:rPr>
        <w:t>〔2025〕1号）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文件精神，</w:t>
      </w:r>
      <w:r>
        <w:rPr>
          <w:rFonts w:hint="eastAsia" w:ascii="仿宋_GB2312" w:hAnsi="仿宋" w:eastAsia="仿宋_GB2312"/>
          <w:bCs/>
          <w:sz w:val="32"/>
          <w:szCs w:val="32"/>
        </w:rPr>
        <w:t>结合我市实际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，拟对我市现行缴存政策规定进行优化调整。现将有关情况说明如下：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2024年1月，福建省住建厅、省财政厅和中国人民银行福建省分行共同印发《福建省住房公积金缴存管理办法》（闽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</w:t>
      </w:r>
      <w:r>
        <w:rPr>
          <w:rFonts w:hint="eastAsia" w:ascii="仿宋_GB2312" w:hAnsi="仿宋" w:eastAsia="仿宋_GB2312"/>
          <w:bCs/>
          <w:sz w:val="32"/>
          <w:szCs w:val="32"/>
        </w:rPr>
        <w:t>〔2024〕2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由于政策涉及面较广，部分政策与我市现行政策存在较大差异，经反复研究讨论，并结合我市实际，研究草拟了《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关于优化调整我市住房公积金缴存政策的通知（征求意见稿）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》（以下简称《通知》）。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二、制定依据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1.《住房公积金管理条例》（中华人民共和国国务院令第262号）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《福建省住房公积金缴存管理办法》</w:t>
      </w:r>
      <w:r>
        <w:rPr>
          <w:rFonts w:hint="eastAsia" w:ascii="仿宋_GB2312" w:hAnsi="仿宋" w:eastAsia="仿宋_GB2312"/>
          <w:bCs/>
          <w:sz w:val="32"/>
          <w:szCs w:val="32"/>
        </w:rPr>
        <w:t>（闽建〔2024〕2号）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bCs/>
          <w:sz w:val="32"/>
          <w:szCs w:val="32"/>
        </w:rPr>
        <w:t>《关于加大力度推进灵活就业人员参加住房公积金制度工作的通知》（闽建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金</w:t>
      </w:r>
      <w:r>
        <w:rPr>
          <w:rFonts w:hint="eastAsia" w:ascii="仿宋_GB2312" w:hAnsi="仿宋" w:eastAsia="仿宋_GB2312"/>
          <w:bCs/>
          <w:sz w:val="32"/>
          <w:szCs w:val="32"/>
        </w:rPr>
        <w:t>〔2025〕1号）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《通知》分三大部分。第一部分是关于缴存对象，一是明确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应当缴存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住房公积金在职职工的范围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；二是明确单位不得为非本单位职工缴存住房公积金；三是明确劳务派遣用工缴存主体；四是明确灵活就业人员的范围；五是取消港澳台同胞缴存住房公积金需缴交社保的限制条件；六是明确已达到法定退休年龄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或已享受基本养老保险待遇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员不再缴存住房公积金。第二部分是关于缴存基数，一是调整新录用人员缴存基数核算标准；二是调整灵活就业人员缴存基数核算标准。第三部分是关于缴存比例，新增单位可将缴存比例降低至5%以下的情形和规定。第四部分是关于欠缴补缴，一是规范补缴计算规则；二是调整住房公积金补缴追溯期；三是明确职工投诉时应提供的材料和不予受理的情形。</w:t>
      </w:r>
    </w:p>
    <w:sectPr>
      <w:pgSz w:w="11906" w:h="16838"/>
      <w:pgMar w:top="1701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EC1A1"/>
    <w:rsid w:val="0002117A"/>
    <w:rsid w:val="00122A06"/>
    <w:rsid w:val="00171D87"/>
    <w:rsid w:val="00184863"/>
    <w:rsid w:val="00185F83"/>
    <w:rsid w:val="001C5199"/>
    <w:rsid w:val="002913A0"/>
    <w:rsid w:val="00427BD8"/>
    <w:rsid w:val="004E78EE"/>
    <w:rsid w:val="00537F20"/>
    <w:rsid w:val="0054175A"/>
    <w:rsid w:val="00723FF3"/>
    <w:rsid w:val="00791B71"/>
    <w:rsid w:val="007E33A0"/>
    <w:rsid w:val="008A7806"/>
    <w:rsid w:val="008B16B8"/>
    <w:rsid w:val="008F5879"/>
    <w:rsid w:val="009157E3"/>
    <w:rsid w:val="00A01E4D"/>
    <w:rsid w:val="00A10EFE"/>
    <w:rsid w:val="00A5417A"/>
    <w:rsid w:val="00A8690A"/>
    <w:rsid w:val="00AB59EB"/>
    <w:rsid w:val="00BA51B7"/>
    <w:rsid w:val="00BC6A16"/>
    <w:rsid w:val="00C27967"/>
    <w:rsid w:val="00D64F93"/>
    <w:rsid w:val="00EE7E12"/>
    <w:rsid w:val="00F822D9"/>
    <w:rsid w:val="025E7A82"/>
    <w:rsid w:val="080F2686"/>
    <w:rsid w:val="16FD93B3"/>
    <w:rsid w:val="22567018"/>
    <w:rsid w:val="2EB441FC"/>
    <w:rsid w:val="3FFFB90D"/>
    <w:rsid w:val="412A075C"/>
    <w:rsid w:val="46C64DA7"/>
    <w:rsid w:val="4F7BDC10"/>
    <w:rsid w:val="57FF665B"/>
    <w:rsid w:val="5BFE9FDB"/>
    <w:rsid w:val="5D8A0647"/>
    <w:rsid w:val="63AA79B5"/>
    <w:rsid w:val="6BBD8311"/>
    <w:rsid w:val="6EF97222"/>
    <w:rsid w:val="75FFABC7"/>
    <w:rsid w:val="776F1C8B"/>
    <w:rsid w:val="7AFB6642"/>
    <w:rsid w:val="7B6E622F"/>
    <w:rsid w:val="7BB3E58D"/>
    <w:rsid w:val="7BBA3CA6"/>
    <w:rsid w:val="7E7BFC9E"/>
    <w:rsid w:val="7F3F21A7"/>
    <w:rsid w:val="7F7FD7BB"/>
    <w:rsid w:val="7FFC0CDD"/>
    <w:rsid w:val="A4FB6F1B"/>
    <w:rsid w:val="B7FBC874"/>
    <w:rsid w:val="B8DFB251"/>
    <w:rsid w:val="BD9B104C"/>
    <w:rsid w:val="BFBB0131"/>
    <w:rsid w:val="BFDEC1A1"/>
    <w:rsid w:val="BFDF396C"/>
    <w:rsid w:val="D5FF8CC6"/>
    <w:rsid w:val="DEDFEC39"/>
    <w:rsid w:val="DF550E4A"/>
    <w:rsid w:val="E5BFF3D1"/>
    <w:rsid w:val="E6DCA7C2"/>
    <w:rsid w:val="E9ED567D"/>
    <w:rsid w:val="EFFF10FC"/>
    <w:rsid w:val="F3FFD2AA"/>
    <w:rsid w:val="F7EFF58A"/>
    <w:rsid w:val="F8FFE1D2"/>
    <w:rsid w:val="FBB56EEE"/>
    <w:rsid w:val="FBF6AB08"/>
    <w:rsid w:val="FD75074A"/>
    <w:rsid w:val="FFED4089"/>
    <w:rsid w:val="FFEE9CCD"/>
    <w:rsid w:val="FFFD7E5E"/>
    <w:rsid w:val="FFFFC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line="700" w:lineRule="exact"/>
      <w:ind w:left="379" w:leftChars="73" w:hanging="306" w:hangingChars="306"/>
    </w:pPr>
    <w:rPr>
      <w:rFonts w:ascii="仿宋_GB2312" w:cs="仿宋_GB231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customStyle="1" w:styleId="9">
    <w:name w:val="正文文本1"/>
    <w:basedOn w:val="1"/>
    <w:qFormat/>
    <w:uiPriority w:val="0"/>
    <w:pPr>
      <w:spacing w:line="394" w:lineRule="auto"/>
      <w:ind w:firstLine="400"/>
    </w:pPr>
    <w:rPr>
      <w:rFonts w:ascii="宋体" w:hAnsi="Times New Roman" w:cs="宋体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728</Characters>
  <Lines>1</Lines>
  <Paragraphs>13</Paragraphs>
  <TotalTime>25</TotalTime>
  <ScaleCrop>false</ScaleCrop>
  <LinksUpToDate>false</LinksUpToDate>
  <CharactersWithSpaces>728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2023-09-27T17:30:00Z</dcterms:created>
  <dc:creator>WPS_1559549399</dc:creator>
  <cp:lastModifiedBy>陈琳</cp:lastModifiedBy>
  <cp:lastPrinted>2025-10-31T08:05:00Z</cp:lastPrinted>
  <dcterms:modified xsi:type="dcterms:W3CDTF">2025-10-28T18:28:56Z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1E0406F030C2140C25F5EF651202E054</vt:lpwstr>
  </property>
  <property fmtid="{D5CDD505-2E9C-101B-9397-08002B2CF9AE}" pid="4" name="KSOTemplateDocerSaveRecord">
    <vt:lpwstr>eyJoZGlkIjoiMjllYWQxN2E3YjJlN2YzZTg0YTE1YmIxYjBlMmQ1ZjUifQ==</vt:lpwstr>
  </property>
</Properties>
</file>