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0" w:leftChars="0" w:firstLine="0" w:firstLineChars="0"/>
        <w:jc w:val="left"/>
      </w:pPr>
      <w:r>
        <w:rPr>
          <w:rFonts w:hint="eastAsia" w:hAnsi="仿宋_GB2312" w:eastAsia="仿宋_GB2312"/>
          <w:bCs/>
          <w:sz w:val="32"/>
          <w:szCs w:val="32"/>
        </w:rPr>
        <w:t>附件3</w:t>
      </w:r>
    </w:p>
    <w:p>
      <w:pPr>
        <w:pStyle w:val="2"/>
        <w:spacing w:after="0" w:line="560" w:lineRule="exact"/>
        <w:ind w:left="0" w:leftChars="0" w:firstLine="0" w:firstLineChars="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关于优化调整我市住房公积金提取政策的通知</w:t>
      </w:r>
    </w:p>
    <w:p>
      <w:pPr>
        <w:pStyle w:val="2"/>
        <w:spacing w:after="0" w:line="560" w:lineRule="exact"/>
        <w:ind w:left="0" w:leftChars="0" w:firstLine="0" w:firstLineChars="0"/>
        <w:jc w:val="center"/>
        <w:rPr>
          <w:rFonts w:hint="eastAsia" w:hAnsi="仿宋_GB2312" w:eastAsia="仿宋_GB2312"/>
          <w:sz w:val="32"/>
          <w:szCs w:val="32"/>
        </w:rPr>
      </w:pPr>
      <w:r>
        <w:rPr>
          <w:rFonts w:hint="eastAsia" w:hAnsi="仿宋_GB2312" w:eastAsia="仿宋_GB2312"/>
          <w:bCs/>
          <w:sz w:val="32"/>
          <w:szCs w:val="32"/>
        </w:rPr>
        <w:t>（征求意见稿）</w:t>
      </w:r>
    </w:p>
    <w:p>
      <w:pPr>
        <w:spacing w:after="0" w:line="560" w:lineRule="exact"/>
        <w:ind w:firstLine="618" w:firstLineChars="200"/>
        <w:rPr>
          <w:rFonts w:hint="eastAsia" w:ascii="仿宋_GB2312" w:hAnsi="仿宋_GB2312" w:eastAsia="仿宋_GB2312" w:cs="仿宋_GB2312"/>
          <w:bCs/>
          <w:sz w:val="32"/>
          <w:szCs w:val="32"/>
        </w:rPr>
      </w:pPr>
    </w:p>
    <w:p>
      <w:pPr>
        <w:spacing w:after="0"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厦门市住房公积金中心：</w:t>
      </w:r>
    </w:p>
    <w:p>
      <w:pPr>
        <w:spacing w:after="0" w:line="560" w:lineRule="exact"/>
        <w:ind w:firstLine="618" w:firstLineChars="200"/>
        <w:rPr>
          <w:rFonts w:hint="eastAsia" w:ascii="黑体" w:hAnsi="黑体" w:eastAsia="黑体" w:cs="黑体"/>
          <w:bCs/>
          <w:sz w:val="32"/>
          <w:szCs w:val="32"/>
        </w:rPr>
      </w:pPr>
      <w:r>
        <w:rPr>
          <w:rFonts w:hint="eastAsia" w:ascii="仿宋_GB2312" w:hAnsi="仿宋_GB2312" w:eastAsia="仿宋_GB2312" w:cs="仿宋_GB2312"/>
          <w:bCs/>
          <w:sz w:val="32"/>
          <w:szCs w:val="32"/>
        </w:rPr>
        <w:t>为贯彻落实《福建省住房公积金提取管理办法》（闽建〔2024〕11号）和《关于加大力度推进灵活就业人员参加住房公积金制度工作的通知》（闽建</w:t>
      </w:r>
      <w:r>
        <w:rPr>
          <w:rFonts w:hint="eastAsia" w:ascii="仿宋_GB2312" w:hAnsi="仿宋_GB2312" w:eastAsia="仿宋_GB2312" w:cs="仿宋_GB2312"/>
          <w:bCs/>
          <w:sz w:val="32"/>
          <w:szCs w:val="32"/>
          <w:lang w:eastAsia="zh-CN"/>
        </w:rPr>
        <w:t>金</w:t>
      </w:r>
      <w:bookmarkStart w:id="1" w:name="_GoBack"/>
      <w:bookmarkEnd w:id="1"/>
      <w:r>
        <w:rPr>
          <w:rFonts w:hint="eastAsia" w:ascii="仿宋_GB2312" w:hAnsi="仿宋_GB2312" w:eastAsia="仿宋_GB2312" w:cs="仿宋_GB2312"/>
          <w:bCs/>
          <w:sz w:val="32"/>
          <w:szCs w:val="32"/>
        </w:rPr>
        <w:t>〔2025〕1号）文件精神，结合我市实际，经市住房公积金管理委员会审议通过，现就优化调整部分住房公积金提取政策通知如下：</w:t>
      </w:r>
    </w:p>
    <w:p>
      <w:pPr>
        <w:numPr>
          <w:ilvl w:val="0"/>
          <w:numId w:val="1"/>
        </w:numPr>
        <w:spacing w:after="0" w:line="560" w:lineRule="exact"/>
        <w:ind w:firstLine="618" w:firstLineChars="200"/>
        <w:rPr>
          <w:rFonts w:hint="eastAsia" w:ascii="黑体" w:hAnsi="黑体" w:eastAsia="黑体" w:cs="黑体"/>
          <w:bCs/>
          <w:sz w:val="32"/>
          <w:szCs w:val="32"/>
        </w:rPr>
      </w:pPr>
      <w:r>
        <w:rPr>
          <w:rFonts w:hint="eastAsia" w:ascii="黑体" w:hAnsi="黑体" w:eastAsia="黑体" w:cs="黑体"/>
          <w:bCs/>
          <w:sz w:val="32"/>
          <w:szCs w:val="32"/>
        </w:rPr>
        <w:t>关于购买、建造、翻建、大修自住住房提取</w:t>
      </w:r>
    </w:p>
    <w:p>
      <w:pPr>
        <w:numPr>
          <w:ilvl w:val="0"/>
          <w:numId w:val="2"/>
        </w:numPr>
        <w:spacing w:after="0" w:line="560" w:lineRule="exact"/>
        <w:ind w:firstLine="618" w:firstLineChars="200"/>
        <w:rPr>
          <w:rFonts w:ascii="Times New Roman" w:hAnsi="Times New Roman" w:eastAsia="仿宋_GB2312" w:cs="Times New Roman"/>
          <w:sz w:val="32"/>
          <w:szCs w:val="32"/>
        </w:rPr>
      </w:pPr>
      <w:r>
        <w:rPr>
          <w:rFonts w:hint="eastAsia" w:ascii="仿宋_GB2312" w:hAnsi="仿宋_GB2312" w:eastAsia="仿宋_GB2312" w:cs="仿宋_GB2312"/>
          <w:bCs/>
          <w:sz w:val="32"/>
          <w:szCs w:val="32"/>
        </w:rPr>
        <w:t>购买、建造、翻建、大修自住住房申请提取住房公积金的应在一年内提出申请，起算时间按以下情形认定：</w:t>
      </w:r>
      <w:r>
        <w:rPr>
          <w:rFonts w:ascii="Times New Roman" w:hAnsi="Times New Roman" w:eastAsia="仿宋_GB2312" w:cs="Times New Roman"/>
          <w:sz w:val="32"/>
          <w:szCs w:val="32"/>
        </w:rPr>
        <w:t>购买新建住房（含保障性住房）的，</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取得购房合同、增值税普通发票或不动产权证</w:t>
      </w:r>
      <w:r>
        <w:rPr>
          <w:rFonts w:hint="eastAsia" w:ascii="Times New Roman" w:hAnsi="Times New Roman" w:eastAsia="仿宋_GB2312" w:cs="Times New Roman"/>
          <w:sz w:val="32"/>
          <w:szCs w:val="32"/>
        </w:rPr>
        <w:t>日期为准</w:t>
      </w:r>
      <w:r>
        <w:rPr>
          <w:rFonts w:ascii="Times New Roman" w:hAnsi="Times New Roman" w:eastAsia="仿宋_GB2312" w:cs="Times New Roman"/>
          <w:sz w:val="32"/>
          <w:szCs w:val="32"/>
        </w:rPr>
        <w:t>；购买再交易住房（含拍卖房）的，</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取得不动产权证</w:t>
      </w:r>
      <w:r>
        <w:rPr>
          <w:rFonts w:hint="eastAsia" w:ascii="Times New Roman" w:hAnsi="Times New Roman" w:eastAsia="仿宋_GB2312" w:cs="Times New Roman"/>
          <w:sz w:val="32"/>
          <w:szCs w:val="32"/>
        </w:rPr>
        <w:t>日期为准</w:t>
      </w:r>
      <w:r>
        <w:rPr>
          <w:rFonts w:ascii="Times New Roman" w:hAnsi="Times New Roman" w:eastAsia="仿宋_GB2312" w:cs="Times New Roman"/>
          <w:sz w:val="32"/>
          <w:szCs w:val="32"/>
        </w:rPr>
        <w:t>；房屋被拆迁时选择房屋产权调换补偿且有补交差价的，</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交款发票或交款凭证开具</w:t>
      </w:r>
      <w:r>
        <w:rPr>
          <w:rFonts w:hint="eastAsia" w:ascii="Times New Roman" w:hAnsi="Times New Roman" w:eastAsia="仿宋_GB2312" w:cs="Times New Roman"/>
          <w:sz w:val="32"/>
          <w:szCs w:val="32"/>
        </w:rPr>
        <w:t>日期为准</w:t>
      </w:r>
      <w:r>
        <w:rPr>
          <w:rFonts w:ascii="Times New Roman" w:hAnsi="Times New Roman" w:eastAsia="仿宋_GB2312" w:cs="Times New Roman"/>
          <w:sz w:val="32"/>
          <w:szCs w:val="32"/>
        </w:rPr>
        <w:t>；建造、翻建、大修自住住房</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取得建设工程规划许可证或乡村建设规划许可证（村镇个人住宅建设许可证）</w:t>
      </w:r>
      <w:r>
        <w:rPr>
          <w:rFonts w:hint="eastAsia" w:ascii="Times New Roman" w:hAnsi="Times New Roman" w:eastAsia="仿宋_GB2312" w:cs="Times New Roman"/>
          <w:sz w:val="32"/>
          <w:szCs w:val="32"/>
        </w:rPr>
        <w:t>日期为准。</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提取金额为截至申请时住房公积金账户余额，有住房贷款的，提取总额不超过首付款；无住房贷款的，提取总额不超过实际支付的总价款。</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（二）同一套住房在12个月内交易两次（含）以上的，只能申请一次购房提取，后续产权人申请购房提取应与该套住房上次的购房提取日期间隔满12个月。</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（三）缴存人与除配偶、父母、子女外的他人共同购买再交易住房，或在省内异地购买再交易住房的，提取住房公积金时应持有该房屋不动产权证满6个月，</w:t>
      </w:r>
      <w:r>
        <w:rPr>
          <w:rFonts w:ascii="Times New Roman" w:hAnsi="Times New Roman" w:eastAsia="仿宋_GB2312" w:cs="Times New Roman"/>
          <w:sz w:val="32"/>
          <w:szCs w:val="32"/>
        </w:rPr>
        <w:t>已办理住房贷款的除外</w:t>
      </w:r>
      <w:r>
        <w:rPr>
          <w:rFonts w:hint="eastAsia" w:ascii="仿宋_GB2312" w:hAnsi="仿宋_GB2312" w:eastAsia="仿宋_GB2312" w:cs="仿宋_GB2312"/>
          <w:bCs/>
          <w:sz w:val="32"/>
          <w:szCs w:val="32"/>
        </w:rPr>
        <w:t>。</w:t>
      </w:r>
    </w:p>
    <w:p>
      <w:pPr>
        <w:spacing w:after="0" w:line="560" w:lineRule="exact"/>
        <w:ind w:firstLine="618" w:firstLineChars="200"/>
        <w:rPr>
          <w:rFonts w:hint="eastAsia" w:ascii="黑体" w:hAnsi="黑体" w:eastAsia="黑体" w:cs="黑体"/>
          <w:bCs/>
          <w:sz w:val="32"/>
          <w:szCs w:val="32"/>
        </w:rPr>
      </w:pPr>
      <w:r>
        <w:rPr>
          <w:rFonts w:hint="eastAsia" w:ascii="黑体" w:hAnsi="黑体" w:eastAsia="黑体" w:cs="黑体"/>
          <w:bCs/>
          <w:sz w:val="32"/>
          <w:szCs w:val="32"/>
        </w:rPr>
        <w:t>二、关于与单位终止劳动关系提取</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非本市户籍职工与单位终止劳动关系未再就业，住房公积金账户封存满6个月且未在异地继续缴存的，可申请提取住房公积金，提取后两年内不得以同样理由再次申请提取；在异地继续缴存的，可办理住房公积金异地转移接续。</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（二）港澳台同胞及持外国人永久居留身份证的职工与用人单位终止劳动关系未再就业的，在住房公积金账户封存后，即可申请提取住房公积金。</w:t>
      </w:r>
    </w:p>
    <w:p>
      <w:pPr>
        <w:spacing w:after="0" w:line="560" w:lineRule="exact"/>
        <w:ind w:firstLine="618" w:firstLineChars="200"/>
        <w:rPr>
          <w:rFonts w:hint="eastAsia" w:ascii="黑体" w:hAnsi="黑体" w:eastAsia="黑体" w:cs="黑体"/>
          <w:bCs/>
          <w:sz w:val="32"/>
          <w:szCs w:val="32"/>
        </w:rPr>
      </w:pPr>
      <w:r>
        <w:rPr>
          <w:rFonts w:hint="eastAsia" w:ascii="黑体" w:hAnsi="黑体" w:eastAsia="黑体" w:cs="黑体"/>
          <w:bCs/>
          <w:sz w:val="32"/>
          <w:szCs w:val="32"/>
        </w:rPr>
        <w:t>三、关于家庭生活困难提取</w:t>
      </w:r>
    </w:p>
    <w:p>
      <w:pPr>
        <w:spacing w:after="0" w:line="560" w:lineRule="exact"/>
        <w:ind w:firstLine="618" w:firstLineChars="200"/>
        <w:rPr>
          <w:rFonts w:ascii="Times New Roman" w:hAnsi="Times New Roman" w:eastAsia="仿宋_GB2312" w:cs="Times New Roman"/>
          <w:sz w:val="32"/>
        </w:rPr>
      </w:pPr>
      <w:r>
        <w:rPr>
          <w:rFonts w:hint="eastAsia" w:ascii="仿宋_GB2312" w:hAnsi="仿宋_GB2312" w:eastAsia="仿宋_GB2312" w:cs="仿宋_GB2312"/>
          <w:bCs/>
          <w:sz w:val="32"/>
          <w:szCs w:val="32"/>
        </w:rPr>
        <w:t>（一）缴存人部分或全部丧失劳动能力、享受城镇最低生活保障的，缴存人及其配偶可申请提取住房公积金。</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w:t>
      </w:r>
      <w:r>
        <w:rPr>
          <w:rFonts w:hint="eastAsia" w:ascii="Times New Roman" w:hAnsi="Times New Roman" w:eastAsia="仿宋_GB2312" w:cs="Times New Roman"/>
          <w:bCs/>
          <w:sz w:val="32"/>
        </w:rPr>
        <w:t>缴存人遇到自然灾害或突发事件的，缴存人及其配偶可在灾损发生一年内申请提取住房公积金账户余额，提取总额不超过有关部门认定的灾损金额。</w:t>
      </w:r>
    </w:p>
    <w:p>
      <w:pPr>
        <w:spacing w:after="0" w:line="560" w:lineRule="exact"/>
        <w:ind w:firstLine="618" w:firstLineChars="200"/>
        <w:rPr>
          <w:rFonts w:ascii="Times New Roman" w:hAnsi="Times New Roman" w:eastAsia="仿宋_GB2312" w:cs="Times New Roman"/>
          <w:sz w:val="32"/>
        </w:rPr>
      </w:pPr>
      <w:r>
        <w:rPr>
          <w:rFonts w:hint="eastAsia" w:ascii="仿宋_GB2312" w:hAnsi="仿宋_GB2312" w:eastAsia="仿宋_GB2312" w:cs="仿宋_GB2312"/>
          <w:bCs/>
          <w:sz w:val="32"/>
          <w:szCs w:val="32"/>
        </w:rPr>
        <w:t>（三）</w:t>
      </w:r>
      <w:r>
        <w:rPr>
          <w:rFonts w:hint="eastAsia" w:ascii="Times New Roman" w:hAnsi="Times New Roman" w:eastAsia="仿宋_GB2312" w:cs="Times New Roman"/>
          <w:sz w:val="32"/>
        </w:rPr>
        <w:t>缴存人或其配偶、子女、双方父母发生重大疾病的，</w:t>
      </w:r>
      <w:r>
        <w:rPr>
          <w:rFonts w:hint="eastAsia" w:ascii="Times New Roman" w:hAnsi="Times New Roman" w:eastAsia="仿宋_GB2312" w:cs="Times New Roman"/>
          <w:bCs/>
          <w:sz w:val="32"/>
        </w:rPr>
        <w:t>缴存人及其配偶</w:t>
      </w:r>
      <w:r>
        <w:rPr>
          <w:rFonts w:hint="eastAsia" w:ascii="Times New Roman" w:hAnsi="Times New Roman" w:eastAsia="仿宋_GB2312" w:cs="Times New Roman"/>
          <w:sz w:val="32"/>
        </w:rPr>
        <w:t>可申请提取住房公积金账户余额，提取总额不超过近三年实际发生的医疗费用扣除医疗保险支付部分后的余额。重大疾病以中国保险行业协会和中国医师协会发布的重大疾病范围为准。</w:t>
      </w:r>
    </w:p>
    <w:p>
      <w:pPr>
        <w:spacing w:after="0" w:line="560" w:lineRule="exact"/>
        <w:ind w:firstLine="618" w:firstLineChars="200"/>
        <w:rPr>
          <w:rFonts w:hint="eastAsia" w:ascii="黑体" w:hAnsi="黑体" w:eastAsia="黑体" w:cs="黑体"/>
          <w:bCs/>
          <w:sz w:val="32"/>
          <w:szCs w:val="32"/>
        </w:rPr>
      </w:pPr>
      <w:r>
        <w:rPr>
          <w:rFonts w:hint="eastAsia" w:ascii="黑体" w:hAnsi="黑体" w:eastAsia="黑体" w:cs="黑体"/>
          <w:bCs/>
          <w:sz w:val="32"/>
          <w:szCs w:val="32"/>
        </w:rPr>
        <w:t>四、关于灵活就业缴存人提取</w:t>
      </w:r>
    </w:p>
    <w:p>
      <w:pPr>
        <w:spacing w:after="0" w:line="560" w:lineRule="exact"/>
        <w:ind w:firstLine="618" w:firstLineChars="200"/>
        <w:rPr>
          <w:rFonts w:ascii="Times New Roman" w:hAnsi="Times New Roman" w:eastAsia="仿宋_GB2312" w:cs="Times New Roman"/>
          <w:sz w:val="32"/>
        </w:rPr>
      </w:pPr>
      <w:r>
        <w:rPr>
          <w:rFonts w:hint="eastAsia" w:ascii="Times New Roman" w:hAnsi="Times New Roman" w:eastAsia="仿宋_GB2312" w:cs="Times New Roman"/>
          <w:sz w:val="32"/>
        </w:rPr>
        <w:t>灵活就业缴存人在本市无未结清住房公积金贷款，可自由提取本人以灵活就业人员身份自愿缴存的住房公积金。</w:t>
      </w:r>
    </w:p>
    <w:p>
      <w:pPr>
        <w:spacing w:after="0" w:line="560" w:lineRule="exact"/>
        <w:ind w:firstLine="618" w:firstLineChars="200"/>
        <w:rPr>
          <w:rFonts w:hint="eastAsia" w:ascii="黑体" w:hAnsi="黑体" w:eastAsia="黑体" w:cs="黑体"/>
          <w:bCs/>
          <w:sz w:val="32"/>
          <w:szCs w:val="32"/>
        </w:rPr>
      </w:pPr>
      <w:r>
        <w:rPr>
          <w:rFonts w:hint="eastAsia" w:ascii="黑体" w:hAnsi="黑体" w:eastAsia="黑体" w:cs="黑体"/>
          <w:bCs/>
          <w:sz w:val="32"/>
          <w:szCs w:val="32"/>
        </w:rPr>
        <w:t>五、</w:t>
      </w:r>
      <w:bookmarkStart w:id="0" w:name="_Hlk212563372"/>
      <w:r>
        <w:rPr>
          <w:rFonts w:hint="eastAsia" w:ascii="黑体" w:hAnsi="黑体" w:eastAsia="黑体" w:cs="黑体"/>
          <w:bCs/>
          <w:sz w:val="32"/>
          <w:szCs w:val="32"/>
        </w:rPr>
        <w:t>关于缴存人死亡或者被宣告死亡提取</w:t>
      </w:r>
      <w:bookmarkEnd w:id="0"/>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缴存人死亡或者被宣告死亡，提取资金转入缴存人名下银行储蓄账户的，或提取金额小于一万元（含）人民币的，可采取简易程序，申请人应提交缴存人死亡或被宣告死亡证明、本人有效身份证件、本人为缴存人第一顺序继承人的关系证明以及承诺书，免于提交公证证明或法院判决书。</w:t>
      </w:r>
    </w:p>
    <w:p>
      <w:pPr>
        <w:spacing w:after="0" w:line="560" w:lineRule="exact"/>
        <w:ind w:firstLine="618" w:firstLineChars="200"/>
        <w:rPr>
          <w:rFonts w:hint="eastAsia" w:ascii="黑体" w:hAnsi="黑体" w:eastAsia="黑体" w:cs="黑体"/>
          <w:bCs/>
          <w:sz w:val="32"/>
          <w:szCs w:val="32"/>
        </w:rPr>
      </w:pPr>
      <w:r>
        <w:rPr>
          <w:rFonts w:hint="eastAsia" w:ascii="黑体" w:hAnsi="黑体" w:eastAsia="黑体" w:cs="黑体"/>
          <w:bCs/>
          <w:sz w:val="32"/>
          <w:szCs w:val="32"/>
        </w:rPr>
        <w:t>六、关于骗取公积金处理</w:t>
      </w:r>
    </w:p>
    <w:p>
      <w:pPr>
        <w:pStyle w:val="2"/>
        <w:tabs>
          <w:tab w:val="left" w:pos="0"/>
        </w:tabs>
        <w:spacing w:after="0" w:line="560" w:lineRule="exact"/>
        <w:ind w:left="145" w:firstLine="617"/>
        <w:rPr>
          <w:rFonts w:ascii="Times New Roman" w:hAnsi="Times New Roman" w:eastAsia="仿宋_GB2312" w:cs="Times New Roman"/>
          <w:sz w:val="32"/>
          <w:szCs w:val="32"/>
        </w:rPr>
      </w:pPr>
      <w:r>
        <w:rPr>
          <w:rFonts w:hint="eastAsia" w:hAnsi="仿宋_GB2312" w:eastAsia="仿宋_GB2312"/>
          <w:bCs/>
          <w:sz w:val="32"/>
          <w:szCs w:val="32"/>
        </w:rPr>
        <w:t>（一）</w:t>
      </w:r>
      <w:r>
        <w:rPr>
          <w:rFonts w:ascii="Times New Roman" w:hAnsi="Times New Roman" w:eastAsia="仿宋_GB2312" w:cs="Times New Roman"/>
          <w:sz w:val="32"/>
          <w:szCs w:val="32"/>
        </w:rPr>
        <w:t>以下行为属于骗取住房公积金的情形：</w:t>
      </w:r>
    </w:p>
    <w:p>
      <w:pPr>
        <w:pStyle w:val="2"/>
        <w:tabs>
          <w:tab w:val="left" w:pos="0"/>
        </w:tabs>
        <w:spacing w:after="0" w:line="560" w:lineRule="exact"/>
        <w:ind w:left="145" w:firstLine="617"/>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利用虚假身份信息提取住房公积金；</w:t>
      </w:r>
    </w:p>
    <w:p>
      <w:pPr>
        <w:pStyle w:val="2"/>
        <w:tabs>
          <w:tab w:val="left" w:pos="0"/>
        </w:tabs>
        <w:spacing w:after="0" w:line="560" w:lineRule="exact"/>
        <w:ind w:left="145" w:firstLine="617"/>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利用虚假婚姻信息提取住房公积金；</w:t>
      </w:r>
    </w:p>
    <w:p>
      <w:pPr>
        <w:pStyle w:val="2"/>
        <w:tabs>
          <w:tab w:val="left" w:pos="0"/>
        </w:tabs>
        <w:spacing w:after="0" w:line="560" w:lineRule="exact"/>
        <w:ind w:left="145" w:firstLine="617"/>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利用虚假业务办理委托函提取住房公积金；</w:t>
      </w:r>
    </w:p>
    <w:p>
      <w:pPr>
        <w:pStyle w:val="2"/>
        <w:tabs>
          <w:tab w:val="left" w:pos="0"/>
        </w:tabs>
        <w:spacing w:after="0" w:line="560" w:lineRule="exact"/>
        <w:ind w:left="145" w:firstLine="617"/>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利用虚假证明材料提取住房公积金，包括但不限于公积金中心所明确的各项业务办理材料；</w:t>
      </w:r>
    </w:p>
    <w:p>
      <w:pPr>
        <w:pStyle w:val="2"/>
        <w:tabs>
          <w:tab w:val="left" w:pos="0"/>
        </w:tabs>
        <w:spacing w:after="0" w:line="560" w:lineRule="exact"/>
        <w:ind w:left="145" w:firstLine="617"/>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其他违规提取行为</w:t>
      </w:r>
      <w:r>
        <w:rPr>
          <w:rFonts w:hint="eastAsia" w:ascii="Times New Roman" w:hAnsi="Times New Roman" w:eastAsia="仿宋_GB2312" w:cs="Times New Roman"/>
          <w:sz w:val="32"/>
          <w:szCs w:val="32"/>
        </w:rPr>
        <w:t>。</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（二）申请人骗取住房公积金的，市住房公积金中心应当停止支付或责令申请人限期退回所提金额，并按以下规定予以处理：</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1.对在受理环节发现提交虚假材料的，没收申请人提交的材料，自处理决定之日起一年内不予受理申请人住房公积金提取和贷款申请。</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2.对已构成骗取事实，在限期内全额退款的，自足额退款之日起三年内不予受理申请人住房公积金提取和贷款申请，可将有关情况书面告知所在单位。</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3.对已构成骗取事实，在限期内未全额退款的，自足额退款之日起的五年内不予受理申请人住房公积金提取和贷款申请，应将有关情况书面告知所在单位。</w:t>
      </w:r>
    </w:p>
    <w:p>
      <w:pPr>
        <w:spacing w:after="0" w:line="560" w:lineRule="exact"/>
        <w:ind w:firstLine="618"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对单位或个人涉嫌伪造印章、证件、合同、发票等材料造成职工骗取住房公积金的，报请当地公安机关处理。</w:t>
      </w:r>
    </w:p>
    <w:p>
      <w:pPr>
        <w:spacing w:after="0" w:line="560" w:lineRule="exact"/>
        <w:ind w:firstLine="61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缴存人退休、死亡或被宣告死亡销户提取的，可不受限制期限制。  </w:t>
      </w:r>
    </w:p>
    <w:p>
      <w:pPr>
        <w:pStyle w:val="2"/>
        <w:spacing w:after="0" w:line="560" w:lineRule="exact"/>
        <w:ind w:left="0" w:leftChars="0" w:firstLine="617"/>
      </w:pPr>
      <w:r>
        <w:rPr>
          <w:rFonts w:hint="eastAsia" w:hAnsi="仿宋_GB2312" w:eastAsia="仿宋_GB2312"/>
          <w:bCs/>
          <w:sz w:val="32"/>
          <w:szCs w:val="32"/>
        </w:rPr>
        <w:t>本通知自2025年X月X日起施行，有效期两年。我市以往相关规定与本通知不一致的，以本通知为准。</w:t>
      </w:r>
    </w:p>
    <w:p>
      <w:pPr>
        <w:pStyle w:val="4"/>
        <w:spacing w:after="0" w:line="560" w:lineRule="exact"/>
      </w:pPr>
    </w:p>
    <w:p>
      <w:pPr>
        <w:pStyle w:val="2"/>
        <w:spacing w:line="560" w:lineRule="exact"/>
        <w:ind w:left="0" w:leftChars="0" w:firstLine="0" w:firstLineChars="0"/>
      </w:pPr>
    </w:p>
    <w:p>
      <w:pPr>
        <w:pStyle w:val="4"/>
        <w:spacing w:after="0" w:line="560" w:lineRule="exact"/>
        <w:ind w:firstLine="4017" w:firstLineChars="1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厦门市住房公积金管理委员会</w:t>
      </w:r>
    </w:p>
    <w:p>
      <w:pPr>
        <w:spacing w:after="0" w:line="560" w:lineRule="exact"/>
        <w:ind w:firstLine="4635" w:firstLineChars="1500"/>
      </w:pPr>
      <w:r>
        <w:rPr>
          <w:rFonts w:hint="eastAsia" w:ascii="仿宋_GB2312" w:hAnsi="仿宋_GB2312" w:eastAsia="仿宋_GB2312" w:cs="仿宋_GB2312"/>
          <w:bCs/>
          <w:sz w:val="32"/>
          <w:szCs w:val="32"/>
        </w:rPr>
        <w:t>2025年X月X日</w:t>
      </w:r>
    </w:p>
    <w:p>
      <w:pPr>
        <w:spacing w:after="0" w:line="560" w:lineRule="exact"/>
        <w:ind w:firstLine="618" w:firstLineChars="200"/>
        <w:rPr>
          <w:rFonts w:hint="eastAsia" w:ascii="仿宋_GB2312" w:hAnsi="仿宋_GB2312" w:eastAsia="仿宋_GB2312" w:cs="仿宋_GB2312"/>
          <w:bCs/>
          <w:sz w:val="32"/>
          <w:szCs w:val="32"/>
        </w:rPr>
      </w:pPr>
    </w:p>
    <w:sectPr>
      <w:pgSz w:w="11906" w:h="16838"/>
      <w:pgMar w:top="1417" w:right="1587" w:bottom="1417" w:left="1587" w:header="851" w:footer="992" w:gutter="0"/>
      <w:cols w:space="0" w:num="1"/>
      <w:docGrid w:type="linesAndChars" w:linePitch="634" w:charSpace="-2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7C866"/>
    <w:multiLevelType w:val="singleLevel"/>
    <w:tmpl w:val="BDD7C866"/>
    <w:lvl w:ilvl="0" w:tentative="0">
      <w:start w:val="1"/>
      <w:numFmt w:val="chineseCounting"/>
      <w:suff w:val="nothing"/>
      <w:lvlText w:val="（%1）"/>
      <w:lvlJc w:val="left"/>
      <w:rPr>
        <w:rFonts w:hint="eastAsia"/>
      </w:rPr>
    </w:lvl>
  </w:abstractNum>
  <w:abstractNum w:abstractNumId="1">
    <w:nsid w:val="FEFFFDB7"/>
    <w:multiLevelType w:val="singleLevel"/>
    <w:tmpl w:val="FEFFFD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HorizontalSpacing w:val="99"/>
  <w:drawingGridVerticalSpacing w:val="317"/>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A50A4"/>
    <w:rsid w:val="00161FA0"/>
    <w:rsid w:val="00163452"/>
    <w:rsid w:val="00176569"/>
    <w:rsid w:val="001A6ECF"/>
    <w:rsid w:val="001B2B86"/>
    <w:rsid w:val="001D2C20"/>
    <w:rsid w:val="001F002D"/>
    <w:rsid w:val="001F3B04"/>
    <w:rsid w:val="00347593"/>
    <w:rsid w:val="00363F8E"/>
    <w:rsid w:val="0037797F"/>
    <w:rsid w:val="003D6E0F"/>
    <w:rsid w:val="003E2A79"/>
    <w:rsid w:val="003F62B1"/>
    <w:rsid w:val="00440BC1"/>
    <w:rsid w:val="004661B3"/>
    <w:rsid w:val="004A191B"/>
    <w:rsid w:val="004F2E9D"/>
    <w:rsid w:val="005165BA"/>
    <w:rsid w:val="00567EED"/>
    <w:rsid w:val="005A0CEA"/>
    <w:rsid w:val="00645E86"/>
    <w:rsid w:val="006621B9"/>
    <w:rsid w:val="006D663F"/>
    <w:rsid w:val="006D7588"/>
    <w:rsid w:val="007556D4"/>
    <w:rsid w:val="007C18EE"/>
    <w:rsid w:val="008154AE"/>
    <w:rsid w:val="00817C19"/>
    <w:rsid w:val="00882751"/>
    <w:rsid w:val="00883A20"/>
    <w:rsid w:val="00885474"/>
    <w:rsid w:val="008F00FD"/>
    <w:rsid w:val="00933A0A"/>
    <w:rsid w:val="009344C4"/>
    <w:rsid w:val="00944B36"/>
    <w:rsid w:val="0097181F"/>
    <w:rsid w:val="00974143"/>
    <w:rsid w:val="00984D97"/>
    <w:rsid w:val="009975CA"/>
    <w:rsid w:val="009E1910"/>
    <w:rsid w:val="00A02963"/>
    <w:rsid w:val="00A37996"/>
    <w:rsid w:val="00A7631D"/>
    <w:rsid w:val="00A92244"/>
    <w:rsid w:val="00AD496C"/>
    <w:rsid w:val="00B02061"/>
    <w:rsid w:val="00B104C7"/>
    <w:rsid w:val="00B266BD"/>
    <w:rsid w:val="00B473C0"/>
    <w:rsid w:val="00B84696"/>
    <w:rsid w:val="00B930D2"/>
    <w:rsid w:val="00BD4E1D"/>
    <w:rsid w:val="00C109CB"/>
    <w:rsid w:val="00C22698"/>
    <w:rsid w:val="00C3193D"/>
    <w:rsid w:val="00C356BD"/>
    <w:rsid w:val="00C50758"/>
    <w:rsid w:val="00C52E58"/>
    <w:rsid w:val="00C901F5"/>
    <w:rsid w:val="00CC1408"/>
    <w:rsid w:val="00D00F4C"/>
    <w:rsid w:val="00D34CDB"/>
    <w:rsid w:val="00D51FD5"/>
    <w:rsid w:val="00D7097F"/>
    <w:rsid w:val="00D97B22"/>
    <w:rsid w:val="00DB1341"/>
    <w:rsid w:val="00DD3407"/>
    <w:rsid w:val="00E05A6B"/>
    <w:rsid w:val="00E071E2"/>
    <w:rsid w:val="00E32C76"/>
    <w:rsid w:val="00E41195"/>
    <w:rsid w:val="00E63C58"/>
    <w:rsid w:val="00E63D09"/>
    <w:rsid w:val="00E85A3C"/>
    <w:rsid w:val="00E91DCF"/>
    <w:rsid w:val="00E93B4A"/>
    <w:rsid w:val="00EA38CE"/>
    <w:rsid w:val="00EF2FAF"/>
    <w:rsid w:val="00EF4218"/>
    <w:rsid w:val="00EF4843"/>
    <w:rsid w:val="00F432BA"/>
    <w:rsid w:val="00FA2FA7"/>
    <w:rsid w:val="011B0745"/>
    <w:rsid w:val="0159301C"/>
    <w:rsid w:val="01F62F61"/>
    <w:rsid w:val="02516D4A"/>
    <w:rsid w:val="02CA6536"/>
    <w:rsid w:val="03225C26"/>
    <w:rsid w:val="03577F49"/>
    <w:rsid w:val="03ED3E73"/>
    <w:rsid w:val="04030925"/>
    <w:rsid w:val="0442423B"/>
    <w:rsid w:val="058763DD"/>
    <w:rsid w:val="06C61FB4"/>
    <w:rsid w:val="06FD071C"/>
    <w:rsid w:val="06FF28B3"/>
    <w:rsid w:val="07743C52"/>
    <w:rsid w:val="077EF58C"/>
    <w:rsid w:val="0AF01E6A"/>
    <w:rsid w:val="0BBF2615"/>
    <w:rsid w:val="0D8D29CB"/>
    <w:rsid w:val="0E5406AA"/>
    <w:rsid w:val="105A6DC5"/>
    <w:rsid w:val="116C18C8"/>
    <w:rsid w:val="126D2DCB"/>
    <w:rsid w:val="15B42ABF"/>
    <w:rsid w:val="15C58802"/>
    <w:rsid w:val="17493BD5"/>
    <w:rsid w:val="192E45B2"/>
    <w:rsid w:val="19BF7FFA"/>
    <w:rsid w:val="1A231FC1"/>
    <w:rsid w:val="1A9D4E27"/>
    <w:rsid w:val="1B055DA6"/>
    <w:rsid w:val="1BBF55DC"/>
    <w:rsid w:val="1CC405EB"/>
    <w:rsid w:val="1DB63508"/>
    <w:rsid w:val="1DDE344A"/>
    <w:rsid w:val="1F29007A"/>
    <w:rsid w:val="1FBBFA2D"/>
    <w:rsid w:val="20015FB6"/>
    <w:rsid w:val="21702950"/>
    <w:rsid w:val="23151FAC"/>
    <w:rsid w:val="241B2079"/>
    <w:rsid w:val="2463759F"/>
    <w:rsid w:val="2595D4D1"/>
    <w:rsid w:val="27FD465B"/>
    <w:rsid w:val="295C3E2E"/>
    <w:rsid w:val="29CB04BA"/>
    <w:rsid w:val="29EA4D02"/>
    <w:rsid w:val="2ACB46DB"/>
    <w:rsid w:val="2AD004EB"/>
    <w:rsid w:val="2CCE8B8D"/>
    <w:rsid w:val="2E515ED4"/>
    <w:rsid w:val="2E9501DA"/>
    <w:rsid w:val="2EB26A4F"/>
    <w:rsid w:val="2F831FB1"/>
    <w:rsid w:val="300A28E6"/>
    <w:rsid w:val="31BFBBB6"/>
    <w:rsid w:val="3226249F"/>
    <w:rsid w:val="32D22BC2"/>
    <w:rsid w:val="33BDECF6"/>
    <w:rsid w:val="3527AE5D"/>
    <w:rsid w:val="379FB9D4"/>
    <w:rsid w:val="396A7737"/>
    <w:rsid w:val="3A243C76"/>
    <w:rsid w:val="3C191678"/>
    <w:rsid w:val="3D1BCB7B"/>
    <w:rsid w:val="3EBF6C1D"/>
    <w:rsid w:val="3EFFECF7"/>
    <w:rsid w:val="3F520830"/>
    <w:rsid w:val="3F6D5353"/>
    <w:rsid w:val="3F6FAD75"/>
    <w:rsid w:val="3FB746FA"/>
    <w:rsid w:val="3FDA263C"/>
    <w:rsid w:val="3FDFC5FB"/>
    <w:rsid w:val="3FFDC47E"/>
    <w:rsid w:val="3FFF17B2"/>
    <w:rsid w:val="40C37486"/>
    <w:rsid w:val="41D2099F"/>
    <w:rsid w:val="42290A04"/>
    <w:rsid w:val="42CB3072"/>
    <w:rsid w:val="47F733D4"/>
    <w:rsid w:val="49E68B1D"/>
    <w:rsid w:val="4A1947CF"/>
    <w:rsid w:val="4A7031B7"/>
    <w:rsid w:val="4A8561FD"/>
    <w:rsid w:val="4BAC3727"/>
    <w:rsid w:val="4BB6499F"/>
    <w:rsid w:val="4C3C26B1"/>
    <w:rsid w:val="4C5047BD"/>
    <w:rsid w:val="4E243DDE"/>
    <w:rsid w:val="4ED61B65"/>
    <w:rsid w:val="4F576A75"/>
    <w:rsid w:val="4FDF7964"/>
    <w:rsid w:val="4FE05E65"/>
    <w:rsid w:val="504B79A1"/>
    <w:rsid w:val="50961109"/>
    <w:rsid w:val="515F4658"/>
    <w:rsid w:val="541F42F7"/>
    <w:rsid w:val="55C770DE"/>
    <w:rsid w:val="55FD1862"/>
    <w:rsid w:val="56502307"/>
    <w:rsid w:val="56DDA194"/>
    <w:rsid w:val="577EF458"/>
    <w:rsid w:val="57BF8E53"/>
    <w:rsid w:val="57FF8D54"/>
    <w:rsid w:val="58722F37"/>
    <w:rsid w:val="587F6039"/>
    <w:rsid w:val="5929C87A"/>
    <w:rsid w:val="59537AE2"/>
    <w:rsid w:val="59CF0EAB"/>
    <w:rsid w:val="59FD5CF1"/>
    <w:rsid w:val="5A04411C"/>
    <w:rsid w:val="5A0E3B19"/>
    <w:rsid w:val="5AC9574F"/>
    <w:rsid w:val="5AD7FF23"/>
    <w:rsid w:val="5B124DA4"/>
    <w:rsid w:val="5BAB5397"/>
    <w:rsid w:val="5BB9B837"/>
    <w:rsid w:val="5BFF0946"/>
    <w:rsid w:val="5CBC3D00"/>
    <w:rsid w:val="5DFF771F"/>
    <w:rsid w:val="5F3B5AA8"/>
    <w:rsid w:val="5FCFAF7A"/>
    <w:rsid w:val="604870CC"/>
    <w:rsid w:val="637FCDF7"/>
    <w:rsid w:val="64394B9A"/>
    <w:rsid w:val="66AD46B9"/>
    <w:rsid w:val="670A38BA"/>
    <w:rsid w:val="673BB534"/>
    <w:rsid w:val="67452B44"/>
    <w:rsid w:val="678C0773"/>
    <w:rsid w:val="67CFC503"/>
    <w:rsid w:val="67FEAAFA"/>
    <w:rsid w:val="6831F82E"/>
    <w:rsid w:val="68713D28"/>
    <w:rsid w:val="6ABA3C5D"/>
    <w:rsid w:val="6B9FC643"/>
    <w:rsid w:val="6BFFB5CD"/>
    <w:rsid w:val="6CFB3160"/>
    <w:rsid w:val="6D543AE1"/>
    <w:rsid w:val="6D730994"/>
    <w:rsid w:val="6DFBD37B"/>
    <w:rsid w:val="6E9ECA3F"/>
    <w:rsid w:val="6EFD66A4"/>
    <w:rsid w:val="6F3E2F1E"/>
    <w:rsid w:val="6FDB5C12"/>
    <w:rsid w:val="6FEFC5E2"/>
    <w:rsid w:val="6FFD3303"/>
    <w:rsid w:val="6FFF1509"/>
    <w:rsid w:val="71DD5D38"/>
    <w:rsid w:val="737DB6FE"/>
    <w:rsid w:val="739E4ECD"/>
    <w:rsid w:val="75FCBFDC"/>
    <w:rsid w:val="761C16F2"/>
    <w:rsid w:val="776EB180"/>
    <w:rsid w:val="77EE267B"/>
    <w:rsid w:val="78482494"/>
    <w:rsid w:val="78F25DAD"/>
    <w:rsid w:val="79790BFC"/>
    <w:rsid w:val="79DBDAC1"/>
    <w:rsid w:val="7AB45BBF"/>
    <w:rsid w:val="7AFEB38D"/>
    <w:rsid w:val="7B3EA772"/>
    <w:rsid w:val="7B77E863"/>
    <w:rsid w:val="7B791CA9"/>
    <w:rsid w:val="7BAD2A85"/>
    <w:rsid w:val="7BDA0B2C"/>
    <w:rsid w:val="7C4E4CF5"/>
    <w:rsid w:val="7C6E349E"/>
    <w:rsid w:val="7D5FE07D"/>
    <w:rsid w:val="7D658F69"/>
    <w:rsid w:val="7DEE2E55"/>
    <w:rsid w:val="7EBF9C03"/>
    <w:rsid w:val="7EF5CDE8"/>
    <w:rsid w:val="7EF624EE"/>
    <w:rsid w:val="7F531063"/>
    <w:rsid w:val="7F648D7A"/>
    <w:rsid w:val="7F7BA9A0"/>
    <w:rsid w:val="7F7EB79A"/>
    <w:rsid w:val="7F7F945C"/>
    <w:rsid w:val="7F8E6CA7"/>
    <w:rsid w:val="7FA56AEC"/>
    <w:rsid w:val="7FAED5DA"/>
    <w:rsid w:val="7FB5F072"/>
    <w:rsid w:val="7FBAA28C"/>
    <w:rsid w:val="7FE74340"/>
    <w:rsid w:val="7FE7D449"/>
    <w:rsid w:val="7FEB7843"/>
    <w:rsid w:val="7FEE0625"/>
    <w:rsid w:val="7FEF4FCD"/>
    <w:rsid w:val="7FEF7215"/>
    <w:rsid w:val="7FFDBD5F"/>
    <w:rsid w:val="7FFE0A81"/>
    <w:rsid w:val="867FC75A"/>
    <w:rsid w:val="87F9CBBE"/>
    <w:rsid w:val="8DA7835F"/>
    <w:rsid w:val="8DFB0DEE"/>
    <w:rsid w:val="9B9F9536"/>
    <w:rsid w:val="9BDAF32B"/>
    <w:rsid w:val="9DDFAE59"/>
    <w:rsid w:val="9EFF28CE"/>
    <w:rsid w:val="9F3F6AD8"/>
    <w:rsid w:val="A3BEF966"/>
    <w:rsid w:val="A7DCDD1F"/>
    <w:rsid w:val="ABDCBB74"/>
    <w:rsid w:val="AEBF7334"/>
    <w:rsid w:val="B797F3AC"/>
    <w:rsid w:val="BAEF33CA"/>
    <w:rsid w:val="BBBF58B3"/>
    <w:rsid w:val="BD676109"/>
    <w:rsid w:val="BDBF422A"/>
    <w:rsid w:val="BDF968D7"/>
    <w:rsid w:val="BFE7ABBE"/>
    <w:rsid w:val="BFFB861B"/>
    <w:rsid w:val="BFFF9915"/>
    <w:rsid w:val="C26D5086"/>
    <w:rsid w:val="C3AF340C"/>
    <w:rsid w:val="CF1FCA39"/>
    <w:rsid w:val="CFBC0843"/>
    <w:rsid w:val="CFEC7A7F"/>
    <w:rsid w:val="CFFFD630"/>
    <w:rsid w:val="D5FF33FF"/>
    <w:rsid w:val="D657DB3B"/>
    <w:rsid w:val="D6BF7EA0"/>
    <w:rsid w:val="D7A61310"/>
    <w:rsid w:val="D7BCEB0B"/>
    <w:rsid w:val="DB7E183F"/>
    <w:rsid w:val="DBEA5960"/>
    <w:rsid w:val="DBFBC801"/>
    <w:rsid w:val="DDBEA86F"/>
    <w:rsid w:val="DF5F4C32"/>
    <w:rsid w:val="DF8DD581"/>
    <w:rsid w:val="DFBF7581"/>
    <w:rsid w:val="DFFF649A"/>
    <w:rsid w:val="E1DEA2D7"/>
    <w:rsid w:val="E65F25F1"/>
    <w:rsid w:val="E6DDA54C"/>
    <w:rsid w:val="E6F60AA5"/>
    <w:rsid w:val="E75550B5"/>
    <w:rsid w:val="E77CCD38"/>
    <w:rsid w:val="E7D65917"/>
    <w:rsid w:val="E7F1939D"/>
    <w:rsid w:val="EC95C2EF"/>
    <w:rsid w:val="ECFFD4C3"/>
    <w:rsid w:val="EE7A4523"/>
    <w:rsid w:val="EECF1F69"/>
    <w:rsid w:val="EF7DB2E2"/>
    <w:rsid w:val="EF817016"/>
    <w:rsid w:val="EFAE561C"/>
    <w:rsid w:val="EFE95D61"/>
    <w:rsid w:val="EFEB8981"/>
    <w:rsid w:val="EFF739F3"/>
    <w:rsid w:val="EFFA3F73"/>
    <w:rsid w:val="EFFB1395"/>
    <w:rsid w:val="F3F734FE"/>
    <w:rsid w:val="F3FD7A47"/>
    <w:rsid w:val="F3FECE68"/>
    <w:rsid w:val="F4770EA2"/>
    <w:rsid w:val="F5DF1F8E"/>
    <w:rsid w:val="F7BD62D3"/>
    <w:rsid w:val="F7C32FB0"/>
    <w:rsid w:val="FBBEFCD3"/>
    <w:rsid w:val="FBED6BCA"/>
    <w:rsid w:val="FD9DC30A"/>
    <w:rsid w:val="FDDD76E0"/>
    <w:rsid w:val="FDF39276"/>
    <w:rsid w:val="FDFEFA2C"/>
    <w:rsid w:val="FE7F536D"/>
    <w:rsid w:val="FEE54D50"/>
    <w:rsid w:val="FEFBC102"/>
    <w:rsid w:val="FEFFB824"/>
    <w:rsid w:val="FEFFBEDD"/>
    <w:rsid w:val="FF3682B2"/>
    <w:rsid w:val="FF3FE2B0"/>
    <w:rsid w:val="FF5EABCA"/>
    <w:rsid w:val="FF5F9FE8"/>
    <w:rsid w:val="FF676061"/>
    <w:rsid w:val="FF71424E"/>
    <w:rsid w:val="FF77F4ED"/>
    <w:rsid w:val="FF7CB2F2"/>
    <w:rsid w:val="FFADC5E6"/>
    <w:rsid w:val="FFDD996B"/>
    <w:rsid w:val="FFF16137"/>
    <w:rsid w:val="FFF1F42E"/>
    <w:rsid w:val="FFFD0677"/>
    <w:rsid w:val="FFFDEE38"/>
    <w:rsid w:val="FFFF2010"/>
    <w:rsid w:val="FFFF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next w:val="1"/>
    <w:qFormat/>
    <w:uiPriority w:val="99"/>
    <w:pPr>
      <w:spacing w:line="700" w:lineRule="exact"/>
      <w:ind w:left="379" w:leftChars="73" w:hanging="306" w:hangingChars="306"/>
    </w:pPr>
    <w:rPr>
      <w:rFonts w:ascii="仿宋_GB2312" w:cs="仿宋_GB2312"/>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link w:val="8"/>
    <w:qFormat/>
    <w:uiPriority w:val="0"/>
    <w:pP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907</Words>
  <Characters>917</Characters>
  <Lines>43</Lines>
  <Paragraphs>37</Paragraphs>
  <TotalTime>19</TotalTime>
  <ScaleCrop>false</ScaleCrop>
  <LinksUpToDate>false</LinksUpToDate>
  <CharactersWithSpaces>1787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2018-07-22T23:11:00Z</dcterms:created>
  <dc:creator>d</dc:creator>
  <cp:lastModifiedBy>陈琳</cp:lastModifiedBy>
  <cp:lastPrinted>2025-08-17T20:09:00Z</cp:lastPrinted>
  <dcterms:modified xsi:type="dcterms:W3CDTF">2025-10-28T18:15:21Z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eyJoZGlkIjoiMjllYWQxN2E3YjJlN2YzZTg0YTE1YmIxYjBlMmQ1ZjUifQ==</vt:lpwstr>
  </property>
  <property fmtid="{D5CDD505-2E9C-101B-9397-08002B2CF9AE}" pid="4" name="ICV">
    <vt:lpwstr>71F3A4C7B8F848999A48F1601B93AE44</vt:lpwstr>
  </property>
</Properties>
</file>